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496240">
            <w:rPr>
              <w:b w:val="0"/>
              <w:bCs w:val="0"/>
            </w:rPr>
            <w:fldChar w:fldCharType="begin"/>
          </w:r>
          <w:r w:rsidR="007D3B4C">
            <w:instrText>TOC \o "1-3" \h \z \u</w:instrText>
          </w:r>
          <w:r w:rsidRPr="00496240"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BC1" w:rsidRDefault="0049624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7B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496240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8E1EEB" w:rsidRDefault="00A82AEF" w:rsidP="00A82AEF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7F66BA">
        <w:t>80003110832</w:t>
      </w:r>
    </w:p>
    <w:p w:rsidR="00A82AEF" w:rsidRDefault="00A82AEF" w:rsidP="00A82AEF">
      <w:r>
        <w:t>Denominazione Amministrazione:</w:t>
      </w:r>
      <w:r w:rsidR="007F66BA">
        <w:t>ORDINE DEI FARMACISTI DELLA PROVINCIA DI MESSINA</w:t>
      </w:r>
    </w:p>
    <w:p w:rsidR="007F66BA" w:rsidRDefault="007C4A01" w:rsidP="00A82AEF">
      <w:r>
        <w:t>Tipologia di amministrazione</w:t>
      </w:r>
      <w:r w:rsidR="00A82AEF">
        <w:t>: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7F66BA">
        <w:t>Sicilia</w:t>
      </w:r>
    </w:p>
    <w:p w:rsidR="00A82AEF" w:rsidRDefault="00A82AEF" w:rsidP="00A82AEF">
      <w:r>
        <w:t>Classe dipendenti: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Default="0066646A" w:rsidP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B86349" w:rsidRDefault="000D2A7E" w:rsidP="00B86349">
      <w:r>
        <w:t>Nome RPC</w:t>
      </w:r>
      <w:r w:rsidR="007C4A01">
        <w:t>T</w:t>
      </w:r>
      <w:r>
        <w:t>:</w:t>
      </w:r>
      <w:r w:rsidR="00B86349">
        <w:t>CLAUDIO</w:t>
      </w:r>
    </w:p>
    <w:p w:rsidR="000D2A7E" w:rsidRDefault="000D2A7E" w:rsidP="000D2A7E">
      <w:r>
        <w:t>Cognome RPC</w:t>
      </w:r>
      <w:r w:rsidR="007C4A01">
        <w:t>T</w:t>
      </w:r>
      <w:r w:rsidR="00B86349">
        <w:t>: FRANCHINA</w:t>
      </w:r>
    </w:p>
    <w:p w:rsidR="00B86349" w:rsidRDefault="000D2A7E" w:rsidP="000D2A7E">
      <w:r>
        <w:t>Qualifica: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Consigliere senza delega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="00B86349">
        <w:t>03/05/2021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Default="003C0D8A" w:rsidP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</w:t>
      </w:r>
      <w:r w:rsidR="000B1201" w:rsidRPr="000B1201">
        <w:t>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</w:p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</w:t>
      </w:r>
      <w:r w:rsidR="00A60510">
        <w:t xml:space="preserve"> per </w:t>
      </w:r>
      <w:r>
        <w:t>1 misure non sono state ancora avviate le attività e non saranno avviate nei tempi previsti</w:t>
      </w:r>
    </w:p>
    <w:p w:rsidR="00837661" w:rsidRDefault="00496240" w:rsidP="00A82A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5.3pt;margin-top:0;width:443.7pt;height:93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  <w:r w:rsidR="00A60510">
                    <w:t xml:space="preserve"> rispetto</w:t>
                  </w:r>
                  <w:r w:rsidR="00A60510" w:rsidRPr="00A60510">
                    <w:t xml:space="preserve"> alle misure di prevenzione generali collegate al D.Lgs. 165/2001, </w:t>
                  </w:r>
                  <w:r w:rsidR="00A60510">
                    <w:t>è necessario segnalare</w:t>
                  </w:r>
                  <w:r w:rsidR="00A60510" w:rsidRPr="00A60510">
                    <w:t xml:space="preserve"> che </w:t>
                  </w:r>
                  <w:r w:rsidR="00A60510">
                    <w:t xml:space="preserve">– a fronte del </w:t>
                  </w:r>
                  <w:r w:rsidR="00A60510" w:rsidRPr="00A60510">
                    <w:t xml:space="preserve">DL 75/2023 c.d. Decreto PA 2 che ha modificato il DL 101/2013 (convertito in L. 125/2013)- </w:t>
                  </w:r>
                  <w:r w:rsidR="00A60510">
                    <w:t>agli Ordini si applicato solo i principi della</w:t>
                  </w:r>
                  <w:r w:rsidR="00A60510" w:rsidRPr="00A60510">
                    <w:t xml:space="preserve"> normativa sul Pubblico Impiego</w:t>
                  </w:r>
                  <w:r w:rsidR="00A60510">
                    <w:t xml:space="preserve">, in considerazione della loro specialità e del fatto che gli Ordini </w:t>
                  </w:r>
                  <w:r w:rsidR="00A60510" w:rsidRPr="00A60510">
                    <w:t>sono in equilibrio economico-finanziario (cfr. DL 101/2013, art. 2, co. 2 bis, convertito in L. 125/2013)</w:t>
                  </w:r>
                </w:p>
                <w:p w:rsidR="00521000" w:rsidRDefault="0052100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50511D" w:rsidRDefault="006F7329" w:rsidP="0050511D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</w:p>
    <w:p w:rsidR="00BC36D4" w:rsidRDefault="00BC36D4" w:rsidP="0050511D">
      <w:r>
        <w:t xml:space="preserve">Il codice di comportamento è stato adottato nel 2022 </w:t>
      </w:r>
      <w:r>
        <w:br/>
        <w:t>Il codice contiene disposizioni ulteriori a quelle del D.P.R. n.62/2013</w:t>
      </w:r>
      <w:r w:rsidR="00623054">
        <w:t xml:space="preserve"> basate sulle </w:t>
      </w:r>
      <w:r>
        <w:t>caratteristiche specifiche dell’ente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496240" w:rsidP="00532B83">
      <w:pPr>
        <w:jc w:val="both"/>
        <w:rPr>
          <w:iCs/>
        </w:rPr>
      </w:pPr>
      <w:r w:rsidRPr="00496240">
        <w:rPr>
          <w:noProof/>
        </w:rPr>
        <w:pict>
          <v:shape id="Casella di testo 6" o:spid="_x0000_s1027" type="#_x0000_t202" style="position:absolute;left:0;text-align:left;margin-left:18.3pt;margin-top:18.1pt;width:443.7pt;height:43.2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  <w:r w:rsidR="00623054" w:rsidRPr="00623054">
                    <w:t xml:space="preserve">L’Ordine ha programmato per l’anno 2024 la revisione del codice dei dipendenti per </w:t>
                  </w:r>
                  <w:r w:rsidR="00623054">
                    <w:t xml:space="preserve">integrare </w:t>
                  </w:r>
                  <w:r w:rsidR="00623054" w:rsidRPr="00623054">
                    <w:t>le disposizioni del DPR 81/2023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608A5" w:rsidRPr="00B608A5" w:rsidRDefault="00BE39BE" w:rsidP="00B608A5">
      <w:pPr>
        <w:pStyle w:val="Titolo2"/>
      </w:pPr>
      <w:bookmarkStart w:id="6" w:name="_Toc88657650"/>
      <w:r>
        <w:t>Rotazione del personale</w:t>
      </w:r>
      <w:bookmarkEnd w:id="6"/>
    </w:p>
    <w:p w:rsidR="00D86271" w:rsidRDefault="00B608A5" w:rsidP="00D86271">
      <w:pPr>
        <w:pStyle w:val="Titolo3"/>
      </w:pPr>
      <w:bookmarkStart w:id="7" w:name="_Toc88657651"/>
      <w:r>
        <w:t>Rotazione Ordinaria</w:t>
      </w:r>
      <w:bookmarkEnd w:id="7"/>
    </w:p>
    <w:p w:rsidR="00BC36D4" w:rsidRPr="000D2FDD" w:rsidRDefault="0050511D" w:rsidP="00D86271">
      <w:r>
        <w:t>La misura Rotazione Ordinaria del Personale non è stata programmata nella sezione Anticorruzione e Trasparenza del PIAO in esame o, laddove la rotazione ordinaria sia stata già adottata negli anni precedenti, non si prevede di realizzare interventi correttivi o ad essa collegati per le seguenti motivazioni:  Ridotto dimensionamento dell'Ente</w:t>
      </w:r>
      <w:r w:rsidR="00BC36D4"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D6508" w:rsidRDefault="002C268B" w:rsidP="00B608A5">
      <w:pPr>
        <w:pStyle w:val="Titolo3"/>
      </w:pPr>
      <w:bookmarkStart w:id="8" w:name="_Toc88657652"/>
      <w:r>
        <w:t>Rotazione Straordinaria</w:t>
      </w:r>
      <w:bookmarkEnd w:id="8"/>
    </w:p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B608A5">
      <w:pPr>
        <w:pStyle w:val="Titolo3"/>
      </w:pPr>
      <w:bookmarkStart w:id="9" w:name="_Toc88657653"/>
      <w:r>
        <w:t>Trasferimento d’ufficio</w:t>
      </w:r>
      <w:bookmarkEnd w:id="9"/>
    </w:p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496240" w:rsidP="00991AAD">
      <w:r>
        <w:rPr>
          <w:noProof/>
        </w:rPr>
        <w:pict>
          <v:shape id="Casella di testo 7" o:spid="_x0000_s1028" type="#_x0000_t202" style="position:absolute;margin-left:0;margin-top:12.85pt;width:443.7pt;height:51.9pt;z-index:25163827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  <w:r w:rsidR="000D2FDD">
                    <w:t xml:space="preserve"> con riferimento alle </w:t>
                  </w:r>
                  <w:r w:rsidR="000D2FDD" w:rsidRPr="000D2FDD">
                    <w:t xml:space="preserve">misure </w:t>
                  </w:r>
                  <w:r w:rsidR="000D2FDD">
                    <w:t>sopra i</w:t>
                  </w:r>
                  <w:r w:rsidR="000D2FDD" w:rsidRPr="000D2FDD">
                    <w:t xml:space="preserve">ndicate, si </w:t>
                  </w:r>
                  <w:r w:rsidR="000D2FDD">
                    <w:t>rileva che</w:t>
                  </w:r>
                  <w:r w:rsidR="000D2FDD" w:rsidRPr="000D2FDD">
                    <w:t xml:space="preserve"> i dipendenti non hanno né poteri decisionali, né poteri autoritativi, né poteri deliberativi. </w:t>
                  </w:r>
                </w:p>
              </w:txbxContent>
            </v:textbox>
            <w10:wrap type="topAndBottom" anchorx="margin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</w:p>
    <w:p w:rsidR="009B6C9E" w:rsidRDefault="009B6C9E" w:rsidP="00354388">
      <w:r>
        <w:t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</w:t>
      </w:r>
      <w:r w:rsidR="000D2FDD">
        <w:t xml:space="preserve">, oltre alla </w:t>
      </w:r>
      <w:r>
        <w:t>carenza di personale</w:t>
      </w:r>
      <w:r w:rsidR="000D2FDD">
        <w:t xml:space="preserve"> si segnala che ai dipendenti non vengono conferiti o autorizzati incarichi.</w:t>
      </w:r>
    </w:p>
    <w:p w:rsidR="000D2FDD" w:rsidRDefault="000D2FDD" w:rsidP="00354388"/>
    <w:p w:rsidR="000D2FDD" w:rsidRDefault="009B6C9E" w:rsidP="00354388">
      <w:r>
        <w:t>In merito alle misure di inconferibilità e incompatibilità per gli incarichi amministrativi di vertice, dirigenziali e le altre cariche specificate nel D.lgs. 39/2013, è stata adottata una procedura per l'adozione delle misure, comunque anche in assenza di procedura formalizzata, le misure sono state attuate.</w:t>
      </w:r>
      <w:r>
        <w:br/>
      </w:r>
      <w:r>
        <w:br/>
      </w:r>
      <w:r w:rsidR="000D2FDD">
        <w:t>N</w:t>
      </w:r>
      <w:r>
        <w:t>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9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9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</w:r>
    </w:p>
    <w:p w:rsidR="009B6C9E" w:rsidRDefault="000D2FDD" w:rsidP="00354388">
      <w:r>
        <w:t>N</w:t>
      </w:r>
      <w:r w:rsidR="009B6C9E">
        <w:t>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 w:rsidR="009B6C9E">
        <w:br/>
        <w:t>Non sono stati effettuati controlli sui precedenti penali nell’anno di riferimento del PTPCT o della sezione Anticorruzione e Trasparenza del PIAO.</w:t>
      </w:r>
      <w:r w:rsidR="009B6C9E">
        <w:br/>
      </w:r>
      <w:r w:rsidR="009B6C9E">
        <w:br/>
        <w:t xml:space="preserve">SVOLGIMENTI INCARICHI EXTRA-ISTITUZIONALI </w:t>
      </w:r>
      <w:r w:rsidR="009B6C9E"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425435" w:rsidP="00A82AEF"/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322543" w:rsidRPr="000D2FDD" w:rsidRDefault="002A40F1" w:rsidP="00B339EB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</w:p>
    <w:p w:rsidR="008E706F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</w:p>
    <w:p w:rsidR="008E706F" w:rsidRDefault="002E3A01" w:rsidP="00354388">
      <w:pPr>
        <w:rPr>
          <w:lang w:val="en-US"/>
        </w:rPr>
      </w:pPr>
      <w:r w:rsidRPr="002954F2">
        <w:rPr>
          <w:lang w:val="en-US"/>
        </w:rPr>
        <w:lastRenderedPageBreak/>
        <w:br/>
        <w:t xml:space="preserve">All'atto dell'adozione del PTPCT la misura era solo a vantaggio dei dipendenti. </w:t>
      </w:r>
    </w:p>
    <w:p w:rsidR="008E706F" w:rsidRPr="002954F2" w:rsidRDefault="008E706F" w:rsidP="00354388">
      <w:pPr>
        <w:rPr>
          <w:lang w:val="en-US"/>
        </w:rPr>
      </w:pPr>
      <w:r>
        <w:rPr>
          <w:lang w:val="en-US"/>
        </w:rPr>
        <w:t xml:space="preserve">Ridotto </w:t>
      </w:r>
      <w:r w:rsidR="002E3A01" w:rsidRPr="002954F2">
        <w:rPr>
          <w:lang w:val="en-US"/>
        </w:rPr>
        <w:t>dimensionamento</w:t>
      </w:r>
      <w:r>
        <w:rPr>
          <w:lang w:val="en-US"/>
        </w:rPr>
        <w:t xml:space="preserve"> dell'E</w:t>
      </w:r>
      <w:r w:rsidR="002E3A01" w:rsidRPr="002954F2">
        <w:rPr>
          <w:lang w:val="en-US"/>
        </w:rPr>
        <w:t>nte</w:t>
      </w:r>
      <w:r>
        <w:rPr>
          <w:lang w:val="en-US"/>
        </w:rPr>
        <w:t>.</w:t>
      </w:r>
    </w:p>
    <w:p w:rsidR="002E3A01" w:rsidRPr="002954F2" w:rsidRDefault="00496240" w:rsidP="00354388">
      <w:pPr>
        <w:rPr>
          <w:lang w:val="en-US"/>
        </w:rPr>
      </w:pPr>
      <w:r w:rsidRPr="00496240">
        <w:rPr>
          <w:noProof/>
          <w:highlight w:val="yellow"/>
        </w:rPr>
        <w:pict>
          <v:shape id="Casella di testo 9" o:spid="_x0000_s1029" type="#_x0000_t202" style="position:absolute;margin-left:0;margin-top:14.9pt;width:443.7pt;height:51.9pt;z-index:251644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  <w:r w:rsidR="000D2FDD">
                    <w:t xml:space="preserve"> per l’anno 2024, a fronte del D.Dgs. 23/2024 </w:t>
                  </w:r>
                  <w:r w:rsidR="000D2FDD" w:rsidRPr="000D2FDD">
                    <w:t xml:space="preserve">l'Ordine </w:t>
                  </w:r>
                  <w:r w:rsidR="000D2FDD">
                    <w:t xml:space="preserve">ha programmato di adeguarsi alla normativa e alla </w:t>
                  </w:r>
                  <w:r w:rsidR="000D2FDD" w:rsidRPr="000D2FDD">
                    <w:t xml:space="preserve">Delibera ANAC 311/2023 </w:t>
                  </w:r>
                  <w:r w:rsidR="000D2FDD">
                    <w:t xml:space="preserve"> allestendo un canale interno di segnalazione</w:t>
                  </w:r>
                  <w:r w:rsidR="000D2FDD" w:rsidRPr="000D2FDD">
                    <w:t>, oltre a</w:t>
                  </w:r>
                  <w:r w:rsidR="000D2FDD">
                    <w:t xml:space="preserve">ll’adozione di </w:t>
                  </w:r>
                  <w:r w:rsidR="000D2FDD" w:rsidRPr="000D2FDD">
                    <w:t>una procedura specifica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2E3A01" w:rsidRPr="002954F2" w:rsidRDefault="002E3A01" w:rsidP="00354388">
      <w:pPr>
        <w:rPr>
          <w:lang w:val="en-US"/>
        </w:rPr>
      </w:pPr>
    </w:p>
    <w:p w:rsidR="00966756" w:rsidRPr="002954F2" w:rsidRDefault="00966756" w:rsidP="002A40F1">
      <w:pPr>
        <w:rPr>
          <w:lang w:val="en-US"/>
        </w:rPr>
      </w:pPr>
    </w:p>
    <w:p w:rsidR="00554955" w:rsidRDefault="008F57B6" w:rsidP="00354388">
      <w:pPr>
        <w:pStyle w:val="Titolo2"/>
      </w:pPr>
      <w:bookmarkStart w:id="12" w:name="_Toc88657656"/>
      <w:r>
        <w:t>Formazione</w:t>
      </w:r>
      <w:bookmarkEnd w:id="12"/>
    </w:p>
    <w:p w:rsidR="00554955" w:rsidRDefault="00554955" w:rsidP="00354388">
      <w:r>
        <w:t>Nell’anno di riferimento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  <w:t xml:space="preserve">    - Altro personale per un numero medio di ore 4</w:t>
      </w:r>
    </w:p>
    <w:p w:rsidR="007623AA" w:rsidRDefault="007623AA" w:rsidP="00354388"/>
    <w:p w:rsidR="00554955" w:rsidRDefault="00496240" w:rsidP="00354388">
      <w:r>
        <w:rPr>
          <w:noProof/>
        </w:rPr>
        <w:pict>
          <v:shape id="Casella di testo 30" o:spid="_x0000_s1030" type="#_x0000_t202" style="position:absolute;margin-left:17.3pt;margin-top:144.45pt;width:443.7pt;height:51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NyZlffgAAAACgEAAA8AAAAAAAAAAAAAAAAAsgQAAGRycy9kb3ducmV2&#10;LnhtbFBLBQYAAAAABAAEAPMAAAC/BQAAAAA=&#10;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  <w:r w:rsidR="00D1753E">
                    <w:t xml:space="preserve"> la formazione è stata organizzata dalla Federazione Nazionale a beneficio degli Ordini </w:t>
                  </w:r>
                </w:p>
              </w:txbxContent>
            </v:textbox>
            <w10:wrap type="topAndBottom"/>
          </v:shape>
        </w:pict>
      </w:r>
      <w:r w:rsidR="00554955">
        <w:t xml:space="preserve">La formazione è stata erogata tramite: </w:t>
      </w:r>
      <w:r w:rsidR="00554955">
        <w:br/>
        <w:t xml:space="preserve">  - formazione a distanza</w:t>
      </w:r>
      <w:r w:rsidR="00554955">
        <w:br/>
      </w:r>
      <w:r w:rsidR="00554955">
        <w:br/>
        <w:t>Per ogni corso di formazione erogato, sono stati somministrati ai partecipanti presenti dei questionari finalizzati a misurare il loro livello di gradimento.</w:t>
      </w:r>
      <w:r w:rsidR="00554955">
        <w:br/>
        <w:t>Tuttavia, i corsi di formazione successivi non sono stati programmati in funzione dei feedback ottenuti.</w:t>
      </w:r>
      <w:r w:rsidR="00554955">
        <w:br/>
      </w:r>
      <w:r w:rsidR="00554955">
        <w:br/>
        <w:t>La formazione è stata affidata a soggetti esterni in dettaglio:</w:t>
      </w:r>
      <w:r w:rsidR="00554955">
        <w:br/>
        <w:t xml:space="preserve">  - Legislazione Tecnica</w:t>
      </w:r>
    </w:p>
    <w:p w:rsidR="00554955" w:rsidRDefault="00554955" w:rsidP="00354388"/>
    <w:p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:rsidR="00BD1446" w:rsidRDefault="00FF5F58" w:rsidP="001D6AAE">
      <w:pPr>
        <w:pStyle w:val="Titolo2"/>
      </w:pPr>
      <w:bookmarkStart w:id="13" w:name="_Toc88657657"/>
      <w:r w:rsidRPr="00671003">
        <w:t>Trasparenza</w:t>
      </w:r>
      <w:bookmarkEnd w:id="13"/>
    </w:p>
    <w:p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Disposizioni generali</w:t>
      </w:r>
      <w:r>
        <w:br/>
        <w:t xml:space="preserve">  - Bandi di gara e contratti</w:t>
      </w:r>
      <w:r>
        <w:br/>
        <w:t xml:space="preserve">  - Bilanci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 xml:space="preserve">La procedura per la gestione delle richieste di accesso civico “semplice” è stata adottata e </w:t>
      </w:r>
      <w:r>
        <w:lastRenderedPageBreak/>
        <w:t>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</w:t>
      </w:r>
      <w:r w:rsidR="00496240">
        <w:rPr>
          <w:noProof/>
        </w:rPr>
        <w:pict>
          <v:shape id="Casella di testo 10" o:spid="_x0000_s1031" type="#_x0000_t202" style="position:absolute;margin-left:15.3pt;margin-top:160.75pt;width:443.7pt;height:63pt;z-index:251647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" fillcolor="#deeaf6 [664]" strokeweight=".5pt">
            <v:textbox>
              <w:txbxContent>
                <w:p w:rsidR="00521000" w:rsidRDefault="00521000" w:rsidP="00D1753E">
                  <w:r>
                    <w:t>Note del RPCT:</w:t>
                  </w:r>
                  <w:r w:rsidR="00D1753E">
                    <w:t xml:space="preserve"> il livello è comunque migliorabile e, come da obiettivi strategici per il 2024, si auspica un assiduo aggiornamento della sezione Trasparenza; a tal proposito l’Ordine ha programmato l’attività di digitalizzazione dei contratti che include anche il nuovo regime di trasparenza</w:t>
                  </w:r>
                </w:p>
              </w:txbxContent>
            </v:textbox>
            <w10:wrap type="topAndBottom"/>
          </v:shape>
        </w:pict>
      </w:r>
      <w:r>
        <w:t>Buono</w:t>
      </w:r>
    </w:p>
    <w:p w:rsidR="00FD28DF" w:rsidRDefault="00FD28DF" w:rsidP="00A82AEF"/>
    <w:p w:rsidR="00D866D2" w:rsidRDefault="00D866D2" w:rsidP="00A82AEF"/>
    <w:p w:rsidR="00733F24" w:rsidRPr="00B33A5B" w:rsidRDefault="00FC1197" w:rsidP="00FC1197">
      <w:pPr>
        <w:pStyle w:val="Titolo2"/>
      </w:pPr>
      <w:bookmarkStart w:id="14" w:name="_Toc88657658"/>
      <w:r>
        <w:t>Pantouflage</w:t>
      </w:r>
      <w:bookmarkEnd w:id="14"/>
    </w:p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 w:rsidR="005B4C82">
        <w:t>n</w:t>
      </w:r>
      <w:r>
        <w:t>essun potere autoritativo o negoziale è attribuito ai dipendenti</w:t>
      </w:r>
    </w:p>
    <w:p w:rsidR="005B20C9" w:rsidRDefault="005B20C9" w:rsidP="00A82AEF"/>
    <w:p w:rsidR="00564160" w:rsidRPr="00C57E07" w:rsidRDefault="005B20C9" w:rsidP="00A82AEF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 w:rsidR="005B4C82">
        <w:t>a</w:t>
      </w:r>
      <w:r>
        <w:t>i dipendenti non sono affidati incarichi</w:t>
      </w:r>
    </w:p>
    <w:p w:rsidR="005B20C9" w:rsidRDefault="005B20C9" w:rsidP="00A82AEF"/>
    <w:p w:rsidR="00CD3792" w:rsidRDefault="008D1456" w:rsidP="00CD3792">
      <w:pPr>
        <w:pStyle w:val="Titolo2"/>
      </w:pPr>
      <w:bookmarkStart w:id="16" w:name="_Toc88657660"/>
      <w:r>
        <w:t>Patti di integrità</w:t>
      </w:r>
      <w:bookmarkEnd w:id="16"/>
    </w:p>
    <w:p w:rsidR="002017E5" w:rsidRDefault="002017E5" w:rsidP="00A054EE">
      <w:r>
        <w:t xml:space="preserve"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 w:rsidR="005B4C82">
        <w:t>l</w:t>
      </w:r>
      <w:r>
        <w:t>L'Ordine procede ad affidamenti diretti</w:t>
      </w:r>
    </w:p>
    <w:p w:rsidR="002017E5" w:rsidRDefault="002017E5" w:rsidP="00A054EE"/>
    <w:p w:rsidR="0038654E" w:rsidRDefault="0038654E" w:rsidP="00A82AEF"/>
    <w:p w:rsidR="00B7174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496240" w:rsidP="005D5318">
      <w:r>
        <w:rPr>
          <w:noProof/>
        </w:rPr>
        <w:pict>
          <v:shape id="Casella di testo 20" o:spid="_x0000_s1032" type="#_x0000_t202" style="position:absolute;margin-left:12.3pt;margin-top:15.8pt;width:443.7pt;height:62.7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" fillcolor="#deeaf6 [664]" strokeweight=".5pt">
            <v:textbox>
              <w:txbxContent>
                <w:p w:rsidR="005D5318" w:rsidRDefault="005D5318" w:rsidP="005D5318">
                  <w:r>
                    <w:t>Note del RPCT:</w:t>
                  </w:r>
                  <w:r w:rsidR="005B4C82">
                    <w:t xml:space="preserve"> l’Ordine ha come portatori di interessi principale gli iscritti, che sono qualificabili come associati (gli ordini sono enti pubblici non economici a base associativa); la missione istituzionale dell’Ordine pertanto è coerente con l’interesse degli iscritti</w:t>
                  </w:r>
                </w:p>
                <w:p w:rsidR="005D5318" w:rsidRDefault="005D5318" w:rsidP="005D531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8" w:name="_Toc88657662"/>
      <w:r>
        <w:t>Considerazioniconclusive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Rapporto con l'Ordine nazionale</w:t>
      </w:r>
    </w:p>
    <w:p w:rsidR="00B96D6A" w:rsidRDefault="00B96D6A" w:rsidP="00A82AEF"/>
    <w:p w:rsidR="00DE2A92" w:rsidRDefault="00DE2A92" w:rsidP="00A82AEF"/>
    <w:p w:rsidR="002E0B4A" w:rsidRDefault="003C0D8A" w:rsidP="002E0B4A">
      <w:pPr>
        <w:pStyle w:val="Titolo1"/>
      </w:pPr>
      <w:bookmarkStart w:id="19" w:name="_Toc88657663"/>
      <w:r>
        <w:t>RENDICONTAZIONE MISURE SPECIFICHE</w:t>
      </w:r>
      <w:bookmarkEnd w:id="19"/>
    </w:p>
    <w:p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Misure in programmazione nel triennio di riferimento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5D6F2E" w:rsidRDefault="006460DC" w:rsidP="00A82AEF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</w:p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8E0B1F">
        <w:tc>
          <w:tcPr>
            <w:tcW w:w="0" w:type="auto"/>
          </w:tcPr>
          <w:p w:rsidR="008E0B1F" w:rsidRDefault="00BB76ED">
            <w:r>
              <w:t xml:space="preserve"> - Non si applica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  <w:tc>
          <w:tcPr>
            <w:tcW w:w="0" w:type="auto"/>
          </w:tcPr>
          <w:p w:rsidR="008E0B1F" w:rsidRDefault="00BB76ED">
            <w:r>
              <w:t xml:space="preserve"> - </w:t>
            </w:r>
          </w:p>
        </w:tc>
      </w:tr>
    </w:tbl>
    <w:p w:rsidR="00815E90" w:rsidRDefault="00496240" w:rsidP="00A82AEF">
      <w:r>
        <w:rPr>
          <w:noProof/>
        </w:rPr>
        <w:pict>
          <v:shape id="Casella di testo 19" o:spid="_x0000_s1033" type="#_x0000_t202" style="position:absolute;margin-left:0;margin-top:21.4pt;width:443.7pt;height:40.8pt;z-index:25166284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" fillcolor="#deeaf6 [664]" strokeweight=".5pt">
            <v:textbox>
              <w:txbxContent>
                <w:p w:rsidR="00521000" w:rsidRDefault="00521000" w:rsidP="00BB76ED">
                  <w:r>
                    <w:t>Note del RPCT:</w:t>
                  </w:r>
                  <w:r w:rsidR="00BB76ED">
                    <w:t xml:space="preserve"> non vi sono misure specifiche; vi è stata la programmazione di una misura specifica per il 2024.</w:t>
                  </w:r>
                </w:p>
              </w:txbxContent>
            </v:textbox>
            <w10:wrap type="topAndBottom" anchorx="margin"/>
          </v:shape>
        </w:pict>
      </w:r>
    </w:p>
    <w:p w:rsidR="00815E90" w:rsidRDefault="00815E90" w:rsidP="00A82AEF"/>
    <w:p w:rsidR="00EB69D1" w:rsidRDefault="00EB69D1" w:rsidP="00A82AEF"/>
    <w:p w:rsidR="009A50F1" w:rsidRDefault="009A50F1" w:rsidP="00A82AEF"/>
    <w:p w:rsidR="00D75085" w:rsidRDefault="008F7F05" w:rsidP="007A4563">
      <w:pPr>
        <w:pStyle w:val="Titolo1"/>
      </w:pPr>
      <w:bookmarkStart w:id="21" w:name="_Toc88657665"/>
      <w:r w:rsidRPr="00644242">
        <w:t>MONITORAGGIO GESTIONE DEL RISCHIO</w:t>
      </w:r>
      <w:bookmarkEnd w:id="21"/>
    </w:p>
    <w:p w:rsidR="00A4046D" w:rsidRPr="00A4046D" w:rsidRDefault="00B36995" w:rsidP="007A4563">
      <w:r>
        <w:t>Nel corso dell'anno di riferimento della sezione Anticorruzione e Trasparenza del PIAO, non sono pervenute segnalazioni per eventi corruttivi.</w:t>
      </w:r>
      <w:r>
        <w:br/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</w:t>
      </w:r>
      <w:r w:rsidR="00BB76ED">
        <w:t>m</w:t>
      </w:r>
      <w:r>
        <w:t>aggiore conoscenza della normativa di riferimento</w:t>
      </w:r>
      <w:r>
        <w:br/>
        <w:t xml:space="preserve">  - la capacità di individuare e far emergere situazioni di rischio corruttivo e di intervenire con adeguati rimedi  è aumentata in ragione di </w:t>
      </w:r>
      <w:r w:rsidR="00BB76ED">
        <w:t>m</w:t>
      </w:r>
      <w:r>
        <w:t>aggiore conoscenza della normativa di riferimento</w:t>
      </w:r>
      <w:r>
        <w:br/>
        <w:t xml:space="preserve">  - la reputazione dell'ente  è rimasta invariata in ragione di Sostenibilità alle misure</w:t>
      </w:r>
    </w:p>
    <w:p w:rsidR="003C77FA" w:rsidRDefault="003C77FA" w:rsidP="00D313A4"/>
    <w:p w:rsidR="00D51AFF" w:rsidRDefault="00D51AFF" w:rsidP="00D313A4"/>
    <w:p w:rsidR="008F7239" w:rsidRPr="00BB76ED" w:rsidRDefault="003F5208" w:rsidP="002205E8">
      <w:pPr>
        <w:pStyle w:val="Titolo1"/>
      </w:pPr>
      <w:bookmarkStart w:id="22" w:name="_Toc88657666"/>
      <w:r>
        <w:lastRenderedPageBreak/>
        <w:t>MONITORAGGIO PROCEDIMENTI PENALI</w:t>
      </w:r>
      <w:bookmarkEnd w:id="22"/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della sezione Anticorruzione e Trasparenza del PIAO non sono stati conclusi con sentenza o altro provvedimento definitivo, procedimenti penali a carico di dipendenti dell'amministrazione.</w:t>
      </w:r>
    </w:p>
    <w:p w:rsidR="000F3921" w:rsidRDefault="000F3921" w:rsidP="002205E8"/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88657667"/>
      <w:r>
        <w:t>MONITORAGGIO PROCEDIMENTI DISCIPLINARI</w:t>
      </w:r>
      <w:bookmarkEnd w:id="23"/>
    </w:p>
    <w:p w:rsidR="00C8510A" w:rsidRDefault="00BB76ED" w:rsidP="00C636E8">
      <w:pPr>
        <w:rPr>
          <w:color w:val="000000" w:themeColor="text1"/>
        </w:rPr>
      </w:pPr>
      <w:r>
        <w:t>N</w:t>
      </w:r>
      <w:r w:rsidR="00C8510A">
        <w:rPr>
          <w:color w:val="000000" w:themeColor="text1"/>
        </w:rPr>
        <w:t>el corso dell’anno di riferimento della sezione Anticorruzione e Trasparenza del PIAO non sono stati avviati procedimenti disciplinari riconducibili ad eventi corruttivi a carico di dipendenti.</w:t>
      </w:r>
    </w:p>
    <w:p w:rsidR="00CF0772" w:rsidRDefault="00CF0772" w:rsidP="00CF0772"/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</w:p>
    <w:p w:rsidR="00C8510A" w:rsidRDefault="00C8510A" w:rsidP="00194392">
      <w:r>
        <w:t xml:space="preserve">Si ritiene che lo stato di attuazione della sezione Anticorruzione e Trasparenza del PIAO (definito attraverso una valutazione sintetica del livello effettivo di attuazione del Piano e delle misure in esso contenute) sia buono per le seguenti ragioni: </w:t>
      </w:r>
      <w:r w:rsidR="00BB76ED">
        <w:t>s</w:t>
      </w:r>
      <w:r>
        <w:t>upporto alle misure attuative da parte del Consiglio</w:t>
      </w:r>
      <w:r>
        <w:br/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BB76ED">
        <w:t>s</w:t>
      </w:r>
      <w:r>
        <w:t>ostenibilità alle misure da parte del Consiglio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BB76ED">
        <w:t xml:space="preserve"> il </w:t>
      </w:r>
      <w:r>
        <w:t>RPCT riceve supporto costante dal Consiglio Direttivo</w:t>
      </w:r>
    </w:p>
    <w:p w:rsidR="00FB03D8" w:rsidRDefault="00496240" w:rsidP="00FB03D8">
      <w:r>
        <w:rPr>
          <w:noProof/>
        </w:rPr>
        <w:pict>
          <v:shape id="Casella di testo 27" o:spid="_x0000_s1034" type="#_x0000_t202" style="position:absolute;margin-left:0;margin-top:17.55pt;width:443.7pt;height:64.8pt;z-index:2516751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" fillcolor="#deeaf6 [664]" strokeweight=".5pt">
            <v:textbox>
              <w:txbxContent>
                <w:p w:rsidR="00521000" w:rsidRDefault="00521000" w:rsidP="00687B10">
                  <w:r>
                    <w:t>Note del RPCT</w:t>
                  </w:r>
                  <w:r w:rsidR="00BB76ED">
                    <w:t>: resta inteso che il sistema di gestione del rischio risente dei ridottissimi requisiti dimensionali dell’ente, della governance peculiare e della circostanza che non vi è ancora chiarezza su alcuni obblighi o misure di prevenzione, quali quelle derivanti dall’applicazione del TU sul pubblico impiego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DC2B4F">
      <w:pPr>
        <w:pStyle w:val="Titolo1"/>
      </w:pPr>
      <w:bookmarkStart w:id="25" w:name="_Toc88657669"/>
      <w:r>
        <w:t>MONITORAGGIO MISURE SPECIFICHE</w:t>
      </w:r>
      <w:bookmarkEnd w:id="25"/>
    </w:p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88657670"/>
      <w:r>
        <w:lastRenderedPageBreak/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/>
    <w:p w:rsidR="00DC2B4F" w:rsidRDefault="00DC2B4F" w:rsidP="00FB03D8"/>
    <w:p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/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/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C1B" w:rsidRDefault="00B31C1B" w:rsidP="00424EBB">
      <w:r>
        <w:separator/>
      </w:r>
    </w:p>
  </w:endnote>
  <w:endnote w:type="continuationSeparator" w:id="1">
    <w:p w:rsidR="00B31C1B" w:rsidRDefault="00B31C1B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49624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496240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9817BB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C1B" w:rsidRDefault="00B31C1B" w:rsidP="00424EBB">
      <w:r>
        <w:separator/>
      </w:r>
    </w:p>
  </w:footnote>
  <w:footnote w:type="continuationSeparator" w:id="1">
    <w:p w:rsidR="00B31C1B" w:rsidRDefault="00B31C1B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2FDD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96240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4C82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3054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0B1F"/>
    <w:rsid w:val="008E1EEB"/>
    <w:rsid w:val="008E220A"/>
    <w:rsid w:val="008E706F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7BB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0510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1C1B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B76ED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D25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1753E"/>
    <w:rsid w:val="00D24EEA"/>
    <w:rsid w:val="00D25C05"/>
    <w:rsid w:val="00D27173"/>
    <w:rsid w:val="00D313A4"/>
    <w:rsid w:val="00D31887"/>
    <w:rsid w:val="00D35F80"/>
    <w:rsid w:val="00D46894"/>
    <w:rsid w:val="00D51AFF"/>
    <w:rsid w:val="00D52EC5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Lavoro</cp:lastModifiedBy>
  <cp:revision>11</cp:revision>
  <cp:lastPrinted>2024-01-29T10:48:00Z</cp:lastPrinted>
  <dcterms:created xsi:type="dcterms:W3CDTF">2024-01-26T13:12:00Z</dcterms:created>
  <dcterms:modified xsi:type="dcterms:W3CDTF">2024-01-29T10:48:00Z</dcterms:modified>
</cp:coreProperties>
</file>